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14D8" w14:textId="77777777" w:rsidR="00772D4F" w:rsidRDefault="00772D4F" w:rsidP="00935432">
      <w:pPr>
        <w:tabs>
          <w:tab w:val="center" w:pos="453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et-EE"/>
        </w:rPr>
      </w:pPr>
      <w:r>
        <w:rPr>
          <w:rFonts w:eastAsia="Times New Roman" w:cs="Times New Roman"/>
          <w:noProof/>
          <w:sz w:val="20"/>
          <w:szCs w:val="24"/>
          <w:lang w:eastAsia="et-EE"/>
        </w:rPr>
        <w:drawing>
          <wp:inline distT="0" distB="0" distL="0" distR="0" wp14:anchorId="60268AE1" wp14:editId="41AABF57">
            <wp:extent cx="666750" cy="733425"/>
            <wp:effectExtent l="0" t="0" r="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5DCF" w14:textId="77777777" w:rsidR="00772D4F" w:rsidRPr="00935432" w:rsidRDefault="00772D4F" w:rsidP="00E46741">
      <w:pPr>
        <w:spacing w:after="0" w:line="240" w:lineRule="auto"/>
        <w:jc w:val="center"/>
        <w:rPr>
          <w:rFonts w:eastAsia="Times New Roman" w:cs="Times New Roman"/>
          <w:spacing w:val="20"/>
          <w:sz w:val="44"/>
          <w:szCs w:val="44"/>
          <w:lang w:eastAsia="et-EE"/>
        </w:rPr>
      </w:pPr>
      <w:r w:rsidRPr="00935432">
        <w:rPr>
          <w:rFonts w:eastAsia="Times New Roman" w:cs="Times New Roman"/>
          <w:spacing w:val="20"/>
          <w:sz w:val="44"/>
          <w:szCs w:val="44"/>
          <w:lang w:eastAsia="et-EE"/>
        </w:rPr>
        <w:t>KOHTUMÄÄRUS</w:t>
      </w:r>
    </w:p>
    <w:p w14:paraId="057EC903" w14:textId="77777777" w:rsidR="00E46741" w:rsidRDefault="00E46741" w:rsidP="00E46741">
      <w:pPr>
        <w:spacing w:after="0" w:line="240" w:lineRule="auto"/>
        <w:jc w:val="center"/>
        <w:rPr>
          <w:rFonts w:eastAsia="Times New Roman" w:cs="Times New Roman"/>
          <w:szCs w:val="24"/>
          <w:lang w:eastAsia="et-EE"/>
        </w:rPr>
      </w:pPr>
    </w:p>
    <w:tbl>
      <w:tblPr>
        <w:tblW w:w="9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5911"/>
      </w:tblGrid>
      <w:tr w:rsidR="00772D4F" w14:paraId="08562D17" w14:textId="77777777" w:rsidTr="005876A3">
        <w:trPr>
          <w:trHeight w:val="40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2066" w14:textId="77777777"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 xml:space="preserve">Kohus 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DE9E" w14:textId="77777777" w:rsidR="00772D4F" w:rsidRPr="003B2222" w:rsidRDefault="00772D4F" w:rsidP="00935432">
            <w:r>
              <w:t>Harju Maakohus</w:t>
            </w:r>
          </w:p>
        </w:tc>
      </w:tr>
      <w:tr w:rsidR="00772D4F" w14:paraId="71E22575" w14:textId="77777777" w:rsidTr="005876A3">
        <w:trPr>
          <w:trHeight w:val="19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8F17" w14:textId="77777777" w:rsidR="00772D4F" w:rsidRPr="00935432" w:rsidRDefault="00772D4F" w:rsidP="00935432">
            <w:pPr>
              <w:rPr>
                <w:b/>
                <w:noProof/>
              </w:rPr>
            </w:pPr>
            <w:r w:rsidRPr="00935432">
              <w:rPr>
                <w:b/>
                <w:noProof/>
              </w:rPr>
              <w:t>Kohtunik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46FD" w14:textId="77777777" w:rsidR="00772D4F" w:rsidRPr="00CF4D2C" w:rsidRDefault="00000000" w:rsidP="00935432">
            <w:sdt>
              <w:sdtPr>
                <w:alias w:val="KohtukoosseisuEesistuja"/>
                <w:tag w:val="KohtukoosseisuEesistuja"/>
                <w:id w:val="-6375741"/>
                <w:text/>
              </w:sdtPr>
              <w:sdtContent>
                <w:r w:rsidR="007B18AB">
                  <w:t>Ants Mailend</w:t>
                </w:r>
              </w:sdtContent>
            </w:sdt>
          </w:p>
        </w:tc>
      </w:tr>
      <w:tr w:rsidR="00772D4F" w14:paraId="2AD892D7" w14:textId="77777777" w:rsidTr="005876A3">
        <w:trPr>
          <w:trHeight w:val="19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F9A3" w14:textId="77777777" w:rsidR="00772D4F" w:rsidRPr="00935432" w:rsidRDefault="00772D4F" w:rsidP="00935432">
            <w:pPr>
              <w:rPr>
                <w:b/>
                <w:noProof/>
              </w:rPr>
            </w:pPr>
            <w:r w:rsidRPr="00935432">
              <w:rPr>
                <w:b/>
                <w:noProof/>
              </w:rPr>
              <w:t>Kohtujurist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86B4" w14:textId="3E9FFCFF" w:rsidR="00772D4F" w:rsidRDefault="00000000" w:rsidP="00935432">
            <w:pPr>
              <w:rPr>
                <w:noProof/>
              </w:rPr>
            </w:pPr>
            <w:sdt>
              <w:sdtPr>
                <w:alias w:val="MenetluseKohtujurist"/>
                <w:tag w:val="MenetluseKohtujurist"/>
                <w:id w:val="-1095695089"/>
                <w:text/>
              </w:sdtPr>
              <w:sdtContent>
                <w:r w:rsidR="007B18AB">
                  <w:t>Gerli Spelman</w:t>
                </w:r>
              </w:sdtContent>
            </w:sdt>
          </w:p>
        </w:tc>
      </w:tr>
      <w:tr w:rsidR="00772D4F" w14:paraId="7C994D2E" w14:textId="77777777" w:rsidTr="005876A3">
        <w:trPr>
          <w:trHeight w:val="448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07DD" w14:textId="77777777"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 xml:space="preserve">Määruse tegemise aeg ja koht 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873F" w14:textId="42BF6465" w:rsidR="00772D4F" w:rsidRPr="003B2222" w:rsidRDefault="00000000" w:rsidP="00935432">
            <w:sdt>
              <w:sdtPr>
                <w:alias w:val="DokumendiKuupäev"/>
                <w:tag w:val="DokumendiKuupäev"/>
                <w:id w:val="1368417732"/>
                <w:date w:fullDate="2024-01-15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7B18AB">
                  <w:t>1</w:t>
                </w:r>
                <w:r w:rsidR="00063720">
                  <w:t>5</w:t>
                </w:r>
                <w:r w:rsidR="007B18AB">
                  <w:t>.01.2024</w:t>
                </w:r>
              </w:sdtContent>
            </w:sdt>
            <w:r w:rsidR="00772D4F" w:rsidRPr="00CA776C">
              <w:rPr>
                <w:color w:val="000000"/>
              </w:rPr>
              <w:t>,</w:t>
            </w:r>
            <w:r w:rsidR="00772D4F" w:rsidRPr="003B2222">
              <w:t xml:space="preserve"> Tallinn</w:t>
            </w:r>
            <w:r w:rsidR="00772D4F">
              <w:t>a kohtumaja</w:t>
            </w:r>
          </w:p>
        </w:tc>
      </w:tr>
      <w:tr w:rsidR="00772D4F" w14:paraId="7877811D" w14:textId="77777777" w:rsidTr="005876A3">
        <w:trPr>
          <w:trHeight w:val="424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E0FD" w14:textId="77777777"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>Tsiviilasja number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0660" w14:textId="77777777" w:rsidR="00772D4F" w:rsidRDefault="00000000" w:rsidP="00935432">
            <w:sdt>
              <w:sdtPr>
                <w:alias w:val="KohtuasjaNumber"/>
                <w:tag w:val="KohtuasjaNumber"/>
                <w:id w:val="-1875217875"/>
                <w:text/>
              </w:sdtPr>
              <w:sdtContent>
                <w:r w:rsidR="007B18AB">
                  <w:t>2-22-16307</w:t>
                </w:r>
              </w:sdtContent>
            </w:sdt>
          </w:p>
        </w:tc>
      </w:tr>
      <w:tr w:rsidR="00772D4F" w14:paraId="5EDAD5AC" w14:textId="77777777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397D" w14:textId="77777777"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>Tsiviilasi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alias w:val="KohtuasjaPealkiri"/>
              <w:tag w:val="KohtuasjaPealkiri"/>
              <w:id w:val="-1107414936"/>
              <w:text/>
            </w:sdtPr>
            <w:sdtContent>
              <w:p w14:paraId="13271EF2" w14:textId="018ADD83" w:rsidR="00322D84" w:rsidRDefault="00D578A9">
                <w:r>
                  <w:t>OÜ Luuri grupp pankroti</w:t>
                </w:r>
                <w:r w:rsidR="000C0C7A">
                  <w:t>menetlus</w:t>
                </w:r>
              </w:p>
            </w:sdtContent>
          </w:sdt>
        </w:tc>
      </w:tr>
      <w:tr w:rsidR="00497676" w14:paraId="032169AC" w14:textId="77777777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0453" w14:textId="77777777" w:rsidR="00497676" w:rsidRPr="00063720" w:rsidRDefault="00497676" w:rsidP="00935432">
            <w:pPr>
              <w:rPr>
                <w:b/>
              </w:rPr>
            </w:pPr>
            <w:r w:rsidRPr="00063720">
              <w:rPr>
                <w:b/>
              </w:rPr>
              <w:t>Võlgnik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alias w:val="MenetlusosaliseNimiKood$$volgnik"/>
              <w:tag w:val="MenetlusosaliseNimiKood$$volgnik"/>
              <w:id w:val="1048492473"/>
              <w:text/>
            </w:sdtPr>
            <w:sdtContent>
              <w:p w14:paraId="286699A7" w14:textId="732F7D33" w:rsidR="00322D84" w:rsidRDefault="00D578A9">
                <w:r w:rsidRPr="00063720">
                  <w:t>OÜ Luuri grupp (pankrotis</w:t>
                </w:r>
                <w:r w:rsidR="00D649C2" w:rsidRPr="00063720">
                  <w:t xml:space="preserve">, registrikood </w:t>
                </w:r>
                <w:r w:rsidRPr="00063720">
                  <w:t>16201947)</w:t>
                </w:r>
              </w:p>
            </w:sdtContent>
          </w:sdt>
        </w:tc>
      </w:tr>
      <w:tr w:rsidR="00497676" w14:paraId="72AEAE1A" w14:textId="77777777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A255" w14:textId="77777777" w:rsidR="00497676" w:rsidRDefault="00497676" w:rsidP="00935432">
            <w:pPr>
              <w:rPr>
                <w:b/>
              </w:rPr>
            </w:pPr>
            <w:r>
              <w:rPr>
                <w:b/>
              </w:rPr>
              <w:t>Pankrotihaldur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highlight w:val="yellow"/>
              </w:rPr>
              <w:alias w:val="MenetlusosaliseNimiKood$$pankrotihaldur"/>
              <w:tag w:val="MenetlusosaliseNimiKood$$pankrotihaldur"/>
              <w:id w:val="-647664603"/>
              <w:text/>
            </w:sdtPr>
            <w:sdtContent>
              <w:p w14:paraId="25636F39" w14:textId="406EA089" w:rsidR="00322D84" w:rsidRDefault="00D578A9">
                <w:r>
                  <w:t>Toomas Saarma (</w:t>
                </w:r>
                <w:r w:rsidR="00D649C2">
                  <w:t xml:space="preserve">isikukood </w:t>
                </w:r>
                <w:r>
                  <w:t>36405162725)</w:t>
                </w:r>
              </w:p>
            </w:sdtContent>
          </w:sdt>
        </w:tc>
      </w:tr>
      <w:tr w:rsidR="00082589" w14:paraId="4BD0B7C9" w14:textId="77777777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17D4" w14:textId="77777777" w:rsidR="00082589" w:rsidRDefault="00082589" w:rsidP="00935432">
            <w:pPr>
              <w:rPr>
                <w:b/>
              </w:rPr>
            </w:pPr>
            <w:r>
              <w:rPr>
                <w:b/>
              </w:rPr>
              <w:t>Menetluse liik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E792" w14:textId="77777777" w:rsidR="00082589" w:rsidRDefault="00082589" w:rsidP="00935432">
            <w:pPr>
              <w:rPr>
                <w:highlight w:val="yellow"/>
              </w:rPr>
            </w:pPr>
            <w:r w:rsidRPr="00082589">
              <w:t>Kirjalik menetlus</w:t>
            </w:r>
          </w:p>
        </w:tc>
      </w:tr>
    </w:tbl>
    <w:p w14:paraId="21277B81" w14:textId="77777777" w:rsidR="000B13B0" w:rsidRDefault="000B13B0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14:paraId="02B9C368" w14:textId="77777777" w:rsidR="00772D4F" w:rsidRPr="00E4052B" w:rsidRDefault="00772D4F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E4052B">
        <w:rPr>
          <w:rFonts w:eastAsia="Times New Roman" w:cs="Times New Roman"/>
          <w:b/>
          <w:szCs w:val="24"/>
          <w:lang w:eastAsia="et-EE"/>
        </w:rPr>
        <w:t>RESOLUTSIOON</w:t>
      </w:r>
    </w:p>
    <w:p w14:paraId="13DC678D" w14:textId="5E19A6D5" w:rsidR="00D578A9" w:rsidRDefault="00165DB5" w:rsidP="00D578A9">
      <w:pPr>
        <w:pStyle w:val="Loendilik"/>
        <w:numPr>
          <w:ilvl w:val="0"/>
          <w:numId w:val="3"/>
        </w:numPr>
        <w:ind w:left="426" w:hanging="426"/>
        <w:rPr>
          <w:b/>
        </w:rPr>
      </w:pPr>
      <w:r w:rsidRPr="009A7C4D">
        <w:rPr>
          <w:b/>
        </w:rPr>
        <w:t>Kinnitada</w:t>
      </w:r>
      <w:r w:rsidR="00772D4F" w:rsidRPr="009A7C4D">
        <w:rPr>
          <w:b/>
        </w:rPr>
        <w:t xml:space="preserve"> </w:t>
      </w:r>
      <w:sdt>
        <w:sdtPr>
          <w:rPr>
            <w:b/>
          </w:rPr>
          <w:alias w:val="MenetlusosaliseNimi$$volgnik"/>
          <w:tag w:val="MenetlusosaliseNimi$$volgnik"/>
          <w:id w:val="657116181"/>
          <w:text/>
        </w:sdtPr>
        <w:sdtContent>
          <w:r w:rsidR="00772D4F" w:rsidRPr="009A7C4D">
            <w:rPr>
              <w:b/>
            </w:rPr>
            <w:t>OÜ Luuri grupp (pankrotis)</w:t>
          </w:r>
        </w:sdtContent>
      </w:sdt>
      <w:r w:rsidR="00772D4F" w:rsidRPr="009A7C4D">
        <w:rPr>
          <w:b/>
        </w:rPr>
        <w:t xml:space="preserve"> pankrotimenetlus</w:t>
      </w:r>
      <w:r w:rsidRPr="009A7C4D">
        <w:rPr>
          <w:b/>
        </w:rPr>
        <w:t>es lõpparuanne ja lõpetada OÜ Luuri grupp (pankrotis) pankrotimenetlus</w:t>
      </w:r>
      <w:r w:rsidR="005D4F16">
        <w:rPr>
          <w:b/>
        </w:rPr>
        <w:t>.</w:t>
      </w:r>
      <w:r w:rsidR="009A7C4D" w:rsidRPr="009A7C4D">
        <w:rPr>
          <w:b/>
        </w:rPr>
        <w:t xml:space="preserve"> </w:t>
      </w:r>
    </w:p>
    <w:p w14:paraId="692B60FB" w14:textId="77777777" w:rsidR="00D578A9" w:rsidRPr="00D578A9" w:rsidRDefault="00D578A9" w:rsidP="00D578A9">
      <w:pPr>
        <w:pStyle w:val="Loendilik"/>
        <w:numPr>
          <w:ilvl w:val="0"/>
          <w:numId w:val="3"/>
        </w:numPr>
        <w:ind w:left="426" w:hanging="426"/>
        <w:rPr>
          <w:b/>
        </w:rPr>
      </w:pPr>
      <w:r w:rsidRPr="00D578A9">
        <w:rPr>
          <w:b/>
        </w:rPr>
        <w:t xml:space="preserve">Vabastada pankrotihaldur </w:t>
      </w:r>
      <w:sdt>
        <w:sdtPr>
          <w:rPr>
            <w:b/>
          </w:rPr>
          <w:alias w:val="MenetlusosaliseNimi$$pankrotihaldur"/>
          <w:tag w:val="MenetlusosaliseNimi$$pankrotihaldur"/>
          <w:id w:val="2038384248"/>
          <w:text/>
        </w:sdtPr>
        <w:sdtContent>
          <w:r w:rsidRPr="00D578A9">
            <w:rPr>
              <w:b/>
            </w:rPr>
            <w:t>Toomas Saarma</w:t>
          </w:r>
        </w:sdtContent>
      </w:sdt>
      <w:r w:rsidRPr="00D578A9">
        <w:rPr>
          <w:b/>
        </w:rPr>
        <w:t xml:space="preserve"> tema kohustustest </w:t>
      </w:r>
      <w:sdt>
        <w:sdtPr>
          <w:rPr>
            <w:b/>
          </w:rPr>
          <w:alias w:val="MenetlusosaliseNimi$$volgnik"/>
          <w:tag w:val="MenetlusosaliseNimi$$volgnik"/>
          <w:id w:val="986062633"/>
          <w:text/>
        </w:sdtPr>
        <w:sdtContent>
          <w:r w:rsidRPr="00D578A9">
            <w:rPr>
              <w:b/>
            </w:rPr>
            <w:t>OÜ Luuri grupp (pankrotis)</w:t>
          </w:r>
        </w:sdtContent>
      </w:sdt>
      <w:r w:rsidRPr="00D578A9">
        <w:rPr>
          <w:b/>
        </w:rPr>
        <w:t xml:space="preserve"> pankrotimenetluses pärast võlgniku kustutamist registrist.</w:t>
      </w:r>
    </w:p>
    <w:p w14:paraId="6ABECFF5" w14:textId="560A4C96" w:rsidR="004F6467" w:rsidRDefault="006F4660" w:rsidP="00165DB5">
      <w:pPr>
        <w:pStyle w:val="Loendilik"/>
        <w:numPr>
          <w:ilvl w:val="0"/>
          <w:numId w:val="3"/>
        </w:numPr>
        <w:ind w:left="426" w:hanging="426"/>
        <w:rPr>
          <w:b/>
        </w:rPr>
      </w:pPr>
      <w:r w:rsidRPr="00165DB5">
        <w:rPr>
          <w:b/>
        </w:rPr>
        <w:t xml:space="preserve">Määrata pankrotihalduri </w:t>
      </w:r>
      <w:sdt>
        <w:sdtPr>
          <w:rPr>
            <w:b/>
          </w:rPr>
          <w:alias w:val="MenetlusosaliseNimi$$pankrotihaldur"/>
          <w:tag w:val="MenetlusosaliseNimi$$pankrotihaldur"/>
          <w:id w:val="525518804"/>
          <w:text/>
        </w:sdtPr>
        <w:sdtContent>
          <w:r w:rsidRPr="00165DB5">
            <w:rPr>
              <w:b/>
            </w:rPr>
            <w:t>Toomas Saarma</w:t>
          </w:r>
        </w:sdtContent>
      </w:sdt>
      <w:r w:rsidRPr="00165DB5">
        <w:rPr>
          <w:b/>
        </w:rPr>
        <w:t xml:space="preserve"> tasuks</w:t>
      </w:r>
      <w:r w:rsidR="008D4956">
        <w:rPr>
          <w:b/>
        </w:rPr>
        <w:t xml:space="preserve"> </w:t>
      </w:r>
      <w:r w:rsidR="00562C52">
        <w:rPr>
          <w:b/>
        </w:rPr>
        <w:t>7542,1</w:t>
      </w:r>
      <w:r w:rsidR="008D4956" w:rsidRPr="008D4956">
        <w:rPr>
          <w:b/>
        </w:rPr>
        <w:t xml:space="preserve"> eurot</w:t>
      </w:r>
      <w:r w:rsidR="00562C52">
        <w:rPr>
          <w:b/>
        </w:rPr>
        <w:t>, millele lisandub käibemaks</w:t>
      </w:r>
      <w:r w:rsidR="004F6467">
        <w:rPr>
          <w:b/>
        </w:rPr>
        <w:t>. Tasu kuulub väljamaksmisele</w:t>
      </w:r>
      <w:r w:rsidR="00562C52">
        <w:rPr>
          <w:b/>
        </w:rPr>
        <w:t xml:space="preserve"> pankrotivarast</w:t>
      </w:r>
      <w:r w:rsidR="004F6467">
        <w:rPr>
          <w:b/>
        </w:rPr>
        <w:t xml:space="preserve"> büroole, mille kaudu haldur tegutseb –  OÜ Haldur.</w:t>
      </w:r>
    </w:p>
    <w:p w14:paraId="15C6BEFC" w14:textId="0B128FC4" w:rsidR="00364FCB" w:rsidRDefault="00364FCB" w:rsidP="00165DB5">
      <w:pPr>
        <w:pStyle w:val="Loendilik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Lisaks pankrotihalduri tasule (resolutsiooni p 4) k</w:t>
      </w:r>
      <w:r w:rsidRPr="00364FCB">
        <w:rPr>
          <w:b/>
        </w:rPr>
        <w:t>innitada pankrotimenetluse kuludena</w:t>
      </w:r>
      <w:r>
        <w:rPr>
          <w:b/>
        </w:rPr>
        <w:t>:</w:t>
      </w:r>
    </w:p>
    <w:p w14:paraId="5D979E16" w14:textId="77777777" w:rsidR="00364FCB" w:rsidRDefault="00364FCB" w:rsidP="00364FCB">
      <w:pPr>
        <w:pStyle w:val="Loendilik"/>
        <w:numPr>
          <w:ilvl w:val="1"/>
          <w:numId w:val="3"/>
        </w:numPr>
        <w:rPr>
          <w:b/>
        </w:rPr>
      </w:pPr>
      <w:r w:rsidRPr="00364FCB">
        <w:rPr>
          <w:b/>
        </w:rPr>
        <w:t>Maksejõuetusteenistuse kulu avaliku uurimise läbiviimise eest summas 3 215,00  eurot;</w:t>
      </w:r>
    </w:p>
    <w:p w14:paraId="69DF49AF" w14:textId="77777777" w:rsidR="00364FCB" w:rsidRDefault="00364FCB" w:rsidP="00364FCB">
      <w:pPr>
        <w:pStyle w:val="Loendilik"/>
        <w:numPr>
          <w:ilvl w:val="1"/>
          <w:numId w:val="3"/>
        </w:numPr>
        <w:rPr>
          <w:b/>
        </w:rPr>
      </w:pPr>
      <w:r w:rsidRPr="00364FCB">
        <w:rPr>
          <w:b/>
        </w:rPr>
        <w:t xml:space="preserve">Ülekannete teenustasud 0,96 eurot;  </w:t>
      </w:r>
    </w:p>
    <w:p w14:paraId="3D46D84D" w14:textId="2B2ED3C7" w:rsidR="00165DB5" w:rsidRPr="0030793F" w:rsidRDefault="00364FCB" w:rsidP="00364FCB">
      <w:pPr>
        <w:pStyle w:val="Loendilik"/>
        <w:numPr>
          <w:ilvl w:val="1"/>
          <w:numId w:val="3"/>
        </w:numPr>
        <w:rPr>
          <w:b/>
        </w:rPr>
      </w:pPr>
      <w:r w:rsidRPr="00364FCB">
        <w:rPr>
          <w:b/>
        </w:rPr>
        <w:t>Arhiivikulud 48,73 eurot</w:t>
      </w:r>
      <w:r w:rsidR="00165DB5" w:rsidRPr="0030793F">
        <w:rPr>
          <w:b/>
        </w:rPr>
        <w:t>.</w:t>
      </w:r>
    </w:p>
    <w:p w14:paraId="4C66DC88" w14:textId="57761E3C" w:rsidR="000C0C7A" w:rsidRPr="00D578A9" w:rsidRDefault="00F53C17" w:rsidP="000C0C7A">
      <w:pPr>
        <w:pStyle w:val="Loendilik"/>
        <w:numPr>
          <w:ilvl w:val="0"/>
          <w:numId w:val="3"/>
        </w:numPr>
        <w:ind w:left="426" w:hanging="426"/>
        <w:rPr>
          <w:b/>
        </w:rPr>
      </w:pPr>
      <w:r w:rsidRPr="00D578A9">
        <w:rPr>
          <w:b/>
        </w:rPr>
        <w:t xml:space="preserve">Määrata võlgniku dokumentide hoidjaks </w:t>
      </w:r>
      <w:r w:rsidR="004F6467" w:rsidRPr="00D578A9">
        <w:rPr>
          <w:b/>
        </w:rPr>
        <w:t>Eesti Äriarhiivi osaühing</w:t>
      </w:r>
      <w:r w:rsidRPr="00D578A9">
        <w:rPr>
          <w:b/>
        </w:rPr>
        <w:t>.</w:t>
      </w:r>
    </w:p>
    <w:p w14:paraId="6651DD8B" w14:textId="77777777" w:rsidR="00165DB5" w:rsidRDefault="00D8400C" w:rsidP="00165DB5">
      <w:pPr>
        <w:pStyle w:val="Loendilik"/>
        <w:numPr>
          <w:ilvl w:val="0"/>
          <w:numId w:val="3"/>
        </w:numPr>
        <w:ind w:left="426" w:hanging="426"/>
        <w:rPr>
          <w:b/>
        </w:rPr>
      </w:pPr>
      <w:r w:rsidRPr="00165DB5">
        <w:rPr>
          <w:b/>
        </w:rPr>
        <w:lastRenderedPageBreak/>
        <w:t xml:space="preserve">Teade pankrotimenetluse </w:t>
      </w:r>
      <w:r w:rsidR="00165DB5" w:rsidRPr="00165DB5">
        <w:rPr>
          <w:b/>
        </w:rPr>
        <w:t>lõpetamise</w:t>
      </w:r>
      <w:r w:rsidRPr="00165DB5">
        <w:rPr>
          <w:b/>
        </w:rPr>
        <w:t xml:space="preserve"> kohta avaldada väljaandes Ametlikud Teadaanded.</w:t>
      </w:r>
    </w:p>
    <w:p w14:paraId="08D81AA5" w14:textId="77777777" w:rsidR="007B18AB" w:rsidRDefault="007B18AB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14:paraId="6582D5C0" w14:textId="77777777" w:rsidR="00772D4F" w:rsidRPr="00E4052B" w:rsidRDefault="00772D4F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E4052B">
        <w:rPr>
          <w:rFonts w:eastAsia="Times New Roman" w:cs="Times New Roman"/>
          <w:b/>
          <w:szCs w:val="24"/>
          <w:lang w:eastAsia="et-EE"/>
        </w:rPr>
        <w:t>Edasikaeb</w:t>
      </w:r>
      <w:r w:rsidR="007F7F61" w:rsidRPr="00E4052B">
        <w:rPr>
          <w:rFonts w:eastAsia="Times New Roman" w:cs="Times New Roman"/>
          <w:b/>
          <w:szCs w:val="24"/>
          <w:lang w:eastAsia="et-EE"/>
        </w:rPr>
        <w:t>amise</w:t>
      </w:r>
      <w:r w:rsidRPr="00E4052B">
        <w:rPr>
          <w:rFonts w:eastAsia="Times New Roman" w:cs="Times New Roman"/>
          <w:b/>
          <w:szCs w:val="24"/>
          <w:lang w:eastAsia="et-EE"/>
        </w:rPr>
        <w:t xml:space="preserve"> kord</w:t>
      </w:r>
    </w:p>
    <w:p w14:paraId="674F0E39" w14:textId="77777777" w:rsidR="00EF2BBF" w:rsidRPr="00E4052B" w:rsidRDefault="00772D4F" w:rsidP="00E4052B">
      <w:pPr>
        <w:spacing w:line="240" w:lineRule="auto"/>
        <w:rPr>
          <w:rFonts w:cs="Times New Roman"/>
          <w:szCs w:val="24"/>
          <w:lang w:eastAsia="et-EE"/>
        </w:rPr>
      </w:pPr>
      <w:r w:rsidRPr="00E4052B">
        <w:rPr>
          <w:rFonts w:cs="Times New Roman"/>
          <w:szCs w:val="24"/>
          <w:lang w:eastAsia="et-EE"/>
        </w:rPr>
        <w:t>Määruse</w:t>
      </w:r>
      <w:r w:rsidR="00EF2BBF" w:rsidRPr="00E4052B">
        <w:rPr>
          <w:rFonts w:cs="Times New Roman"/>
          <w:szCs w:val="24"/>
          <w:lang w:eastAsia="et-EE"/>
        </w:rPr>
        <w:t xml:space="preserve"> peale on õigus</w:t>
      </w:r>
      <w:r w:rsidRPr="00E4052B">
        <w:rPr>
          <w:rFonts w:cs="Times New Roman"/>
          <w:szCs w:val="24"/>
          <w:lang w:eastAsia="et-EE"/>
        </w:rPr>
        <w:t xml:space="preserve"> esitada määruskaebus Tallinna Ringkonnakohtule Harju Maakohtu kaudu 15</w:t>
      </w:r>
      <w:r w:rsidR="001D651B" w:rsidRPr="00E4052B">
        <w:rPr>
          <w:rFonts w:cs="Times New Roman"/>
          <w:szCs w:val="24"/>
          <w:lang w:eastAsia="et-EE"/>
        </w:rPr>
        <w:t> </w:t>
      </w:r>
      <w:r w:rsidRPr="00E4052B">
        <w:rPr>
          <w:rFonts w:cs="Times New Roman"/>
          <w:szCs w:val="24"/>
          <w:lang w:eastAsia="et-EE"/>
        </w:rPr>
        <w:t>päeva jooksul määruse kättesaamisest.</w:t>
      </w:r>
      <w:r w:rsidR="007B18AB">
        <w:rPr>
          <w:rFonts w:cs="Times New Roman"/>
          <w:szCs w:val="24"/>
          <w:lang w:eastAsia="et-EE"/>
        </w:rPr>
        <w:t xml:space="preserve"> Määruskaebuselt tuleb tasuda riigilõiv 70 eurot.</w:t>
      </w:r>
    </w:p>
    <w:p w14:paraId="5EE19AFD" w14:textId="77777777" w:rsidR="00DF32DC" w:rsidRPr="00E4052B" w:rsidRDefault="00DF32DC" w:rsidP="00E4052B">
      <w:pPr>
        <w:spacing w:line="240" w:lineRule="auto"/>
        <w:rPr>
          <w:rFonts w:eastAsia="Times New Roman" w:cs="Times New Roman"/>
          <w:szCs w:val="24"/>
          <w:lang w:eastAsia="et-EE"/>
        </w:rPr>
      </w:pPr>
    </w:p>
    <w:p w14:paraId="1003C689" w14:textId="77777777" w:rsidR="00AB7BE0" w:rsidRPr="00E4052B" w:rsidRDefault="00B91324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E4052B">
        <w:rPr>
          <w:rFonts w:eastAsia="Times New Roman" w:cs="Times New Roman"/>
          <w:b/>
          <w:szCs w:val="24"/>
          <w:lang w:eastAsia="et-EE"/>
        </w:rPr>
        <w:t>Asjaolud ja k</w:t>
      </w:r>
      <w:r w:rsidR="00772D4F" w:rsidRPr="00E4052B">
        <w:rPr>
          <w:rFonts w:eastAsia="Times New Roman" w:cs="Times New Roman"/>
          <w:b/>
          <w:szCs w:val="24"/>
          <w:lang w:eastAsia="et-EE"/>
        </w:rPr>
        <w:t>ohtumääruse põhjendused</w:t>
      </w:r>
    </w:p>
    <w:p w14:paraId="64EC2438" w14:textId="77777777" w:rsidR="009A7C4D" w:rsidRPr="004F6467" w:rsidRDefault="00A6122B" w:rsidP="009A7C4D">
      <w:pPr>
        <w:pStyle w:val="Loendilik"/>
        <w:numPr>
          <w:ilvl w:val="0"/>
          <w:numId w:val="6"/>
        </w:numPr>
        <w:ind w:left="426" w:hanging="426"/>
      </w:pPr>
      <w:r w:rsidRPr="004F6467">
        <w:t>Harju Maakoh</w:t>
      </w:r>
      <w:r w:rsidR="009832F4" w:rsidRPr="004F6467">
        <w:t>t</w:t>
      </w:r>
      <w:r w:rsidRPr="004F6467">
        <w:t xml:space="preserve">u menetluses on avaliku uurimisena algatatud </w:t>
      </w:r>
      <w:sdt>
        <w:sdtPr>
          <w:rPr>
            <w:highlight w:val="yellow"/>
          </w:rPr>
          <w:alias w:val="MenetlusosaliseNimi$$volgnik"/>
          <w:tag w:val="MenetlusosaliseNimi$$volgnik"/>
          <w:id w:val="-664242252"/>
          <w:text/>
        </w:sdtPr>
        <w:sdtContent>
          <w:r w:rsidRPr="004F6467">
            <w:t>OÜ Luuri grupp (pankrotis)</w:t>
          </w:r>
        </w:sdtContent>
      </w:sdt>
      <w:r w:rsidRPr="004F6467">
        <w:t xml:space="preserve"> pankrotimenetlus. Kohus </w:t>
      </w:r>
      <w:r w:rsidR="00DE2CA5" w:rsidRPr="004F6467">
        <w:t xml:space="preserve">nimetas pankrotihalduriks </w:t>
      </w:r>
      <w:sdt>
        <w:sdtPr>
          <w:alias w:val="MenetlusosaliseNimi$$pankrotihaldur"/>
          <w:tag w:val="MenetlusosaliseNimi$$pankrotihaldur"/>
          <w:id w:val="1917127647"/>
          <w:text/>
        </w:sdtPr>
        <w:sdtContent>
          <w:r w:rsidRPr="004F6467">
            <w:t>Toomas Saarma</w:t>
          </w:r>
        </w:sdtContent>
      </w:sdt>
      <w:r w:rsidR="0058693B" w:rsidRPr="004F6467">
        <w:t xml:space="preserve"> (dtl </w:t>
      </w:r>
      <w:r w:rsidR="009A7C4D" w:rsidRPr="004F6467">
        <w:t>57</w:t>
      </w:r>
      <w:r w:rsidR="0058693B" w:rsidRPr="004F6467">
        <w:t>)</w:t>
      </w:r>
      <w:r w:rsidR="00DE2CA5" w:rsidRPr="004F6467">
        <w:t xml:space="preserve">. </w:t>
      </w:r>
      <w:r w:rsidR="00EE7C86" w:rsidRPr="004F6467">
        <w:t xml:space="preserve">Kohus kinnitas </w:t>
      </w:r>
      <w:r w:rsidR="009A7C4D" w:rsidRPr="004F6467">
        <w:t>08.08.2023 kohtumäärusega</w:t>
      </w:r>
      <w:r w:rsidR="00EE7C86" w:rsidRPr="004F6467">
        <w:t xml:space="preserve"> võlausaldajate nimekirja</w:t>
      </w:r>
      <w:r w:rsidR="0058693B" w:rsidRPr="004F6467">
        <w:t xml:space="preserve"> (dtl </w:t>
      </w:r>
      <w:r w:rsidR="009A7C4D" w:rsidRPr="004F6467">
        <w:t>127-128</w:t>
      </w:r>
      <w:r w:rsidR="0058693B" w:rsidRPr="004F6467">
        <w:t>)</w:t>
      </w:r>
      <w:r w:rsidR="00EE7C86" w:rsidRPr="004F6467">
        <w:t>.</w:t>
      </w:r>
    </w:p>
    <w:p w14:paraId="6F36A8E2" w14:textId="0A0A8BE5" w:rsidR="009A7C4D" w:rsidRDefault="00DF32DC" w:rsidP="009A7C4D">
      <w:pPr>
        <w:pStyle w:val="Loendilik"/>
        <w:numPr>
          <w:ilvl w:val="0"/>
          <w:numId w:val="6"/>
        </w:numPr>
        <w:ind w:left="426" w:hanging="426"/>
      </w:pPr>
      <w:r>
        <w:t xml:space="preserve">Haldur esitas </w:t>
      </w:r>
      <w:r w:rsidR="009A7C4D">
        <w:t>30.11.2023</w:t>
      </w:r>
      <w:r>
        <w:t xml:space="preserve"> lõpparuande ja taotluse lõpetada </w:t>
      </w:r>
      <w:sdt>
        <w:sdtPr>
          <w:rPr>
            <w:highlight w:val="yellow"/>
          </w:rPr>
          <w:alias w:val="MenetlusosaliseNimi$$volgnik"/>
          <w:tag w:val="MenetlusosaliseNimi$$volgnik"/>
          <w:id w:val="-431124835"/>
          <w:text/>
        </w:sdtPr>
        <w:sdtContent>
          <w:r>
            <w:t>OÜ Luuri grupp (pankrotis)</w:t>
          </w:r>
        </w:sdtContent>
      </w:sdt>
      <w:r>
        <w:t xml:space="preserve"> pankrotimenetlus (dtl </w:t>
      </w:r>
      <w:r w:rsidR="009A7C4D">
        <w:t>131-139</w:t>
      </w:r>
      <w:r>
        <w:t>).</w:t>
      </w:r>
      <w:r w:rsidR="009A7C4D">
        <w:t xml:space="preserve"> </w:t>
      </w:r>
      <w:r w:rsidR="009A7C4D" w:rsidRPr="009A7C4D">
        <w:t xml:space="preserve">Pankrotimenetluse lõpparuande kohaselt müümata pankrotivara ega teistelt isikutelt saadaolevat vara ei ole. </w:t>
      </w:r>
      <w:r w:rsidR="009A7C4D">
        <w:t xml:space="preserve">OÜ Luuri grupp </w:t>
      </w:r>
      <w:r w:rsidR="000C0C7A">
        <w:t xml:space="preserve">(pankrotis) </w:t>
      </w:r>
      <w:r w:rsidR="009A7C4D">
        <w:t xml:space="preserve">pankrotimenetluses on üks võlausaldaja Eesti Vabariik Maksu- ja Tolliameti kaudu, kelle nõue </w:t>
      </w:r>
      <w:r w:rsidR="009A7C4D" w:rsidRPr="009A7C4D">
        <w:t>k</w:t>
      </w:r>
      <w:r w:rsidR="009A7C4D">
        <w:t>ok</w:t>
      </w:r>
      <w:r w:rsidR="009A7C4D" w:rsidRPr="009A7C4D">
        <w:t>ku summas 22 439,84 eurot, on  pankrotimenetluses rahuldatud täies ulatuses.</w:t>
      </w:r>
      <w:r w:rsidR="009A7C4D">
        <w:t xml:space="preserve">. </w:t>
      </w:r>
      <w:r w:rsidR="009A7C4D" w:rsidRPr="009A7C4D">
        <w:t xml:space="preserve">Pankrotihalduri hinnangul </w:t>
      </w:r>
      <w:r w:rsidR="009A7C4D">
        <w:t xml:space="preserve">oli </w:t>
      </w:r>
      <w:r w:rsidR="009A7C4D" w:rsidRPr="009A7C4D">
        <w:t xml:space="preserve">võlgniku maksejõuetuse tekkimise põhjuseks </w:t>
      </w:r>
      <w:r w:rsidR="009A7C4D">
        <w:t xml:space="preserve">raske juhtimisviga. </w:t>
      </w:r>
    </w:p>
    <w:p w14:paraId="1EEDC518" w14:textId="77777777" w:rsidR="000C0C7A" w:rsidRDefault="009A7C4D" w:rsidP="000C0C7A">
      <w:pPr>
        <w:pStyle w:val="Loendilik"/>
        <w:numPr>
          <w:ilvl w:val="0"/>
          <w:numId w:val="6"/>
        </w:numPr>
        <w:ind w:left="426" w:hanging="426"/>
      </w:pPr>
      <w:r>
        <w:t>Vastavalt PankrS § 192</w:t>
      </w:r>
      <w:r w:rsidRPr="009A7C4D">
        <w:rPr>
          <w:vertAlign w:val="superscript"/>
        </w:rPr>
        <w:t>13</w:t>
      </w:r>
      <w:r>
        <w:t xml:space="preserve"> lg 1 ja § 192</w:t>
      </w:r>
      <w:r w:rsidRPr="009A7C4D">
        <w:rPr>
          <w:vertAlign w:val="superscript"/>
        </w:rPr>
        <w:t>12</w:t>
      </w:r>
      <w:r>
        <w:t xml:space="preserve"> lg 8 kohaselt lõpeb pankrotimenetluses avalik uurimine  PankrS § 157 punkti 5 kohaselt lõpparuande kinnitamisega. Maksejõuetuse teenistus  kooskõlastab pankrotihalduri poolt esitatud lõpparuande enne kohtule esitamist.  </w:t>
      </w:r>
    </w:p>
    <w:p w14:paraId="598DA260" w14:textId="77777777" w:rsidR="000C0C7A" w:rsidRDefault="009A7C4D" w:rsidP="000C0C7A">
      <w:pPr>
        <w:pStyle w:val="Loendilik"/>
        <w:numPr>
          <w:ilvl w:val="0"/>
          <w:numId w:val="0"/>
        </w:numPr>
        <w:ind w:left="426"/>
      </w:pPr>
      <w:r>
        <w:t xml:space="preserve">29.11.2023 otsusega kooskõlastas Maksejõuetuse teenistus pankrotihaldur </w:t>
      </w:r>
      <w:r w:rsidR="000C0C7A">
        <w:t>Toomas Saarma</w:t>
      </w:r>
      <w:r>
        <w:t xml:space="preserve"> </w:t>
      </w:r>
      <w:r w:rsidR="000C0C7A">
        <w:t>28.11</w:t>
      </w:r>
      <w:r>
        <w:t>.2023.a. Maksejõuetuse teenistusele esitatud OÜ</w:t>
      </w:r>
      <w:r w:rsidR="000C0C7A">
        <w:t xml:space="preserve"> Luuri Grupp</w:t>
      </w:r>
      <w:r>
        <w:t xml:space="preserve"> (pankrotis) pankrotimenetluse lõpparuande.</w:t>
      </w:r>
    </w:p>
    <w:p w14:paraId="50F8153D" w14:textId="77777777" w:rsidR="000C0C7A" w:rsidRDefault="000C0C7A" w:rsidP="000C0C7A">
      <w:pPr>
        <w:pStyle w:val="Loendilik"/>
        <w:numPr>
          <w:ilvl w:val="0"/>
          <w:numId w:val="6"/>
        </w:numPr>
        <w:ind w:left="426" w:hanging="426"/>
      </w:pPr>
      <w:r w:rsidRPr="000C0C7A">
        <w:t>Haldur avaldas</w:t>
      </w:r>
      <w:r>
        <w:t xml:space="preserve"> 30.11</w:t>
      </w:r>
      <w:r w:rsidRPr="000C0C7A">
        <w:t xml:space="preserve">.2023 väljaandes Ametlikud Teadaanded teate, milles on andmed, kus ja millal võib lõpparuandega tutvuda, samuti selgituse vastuväite esitamise kohta (dtl 182). Vastuväidete esitamise tähtaeg saabus </w:t>
      </w:r>
      <w:r>
        <w:t>11</w:t>
      </w:r>
      <w:r w:rsidRPr="000C0C7A">
        <w:t>.12.2023. Võlausaldaja pole lõpparuandele vastuväiteid esitanud.</w:t>
      </w:r>
    </w:p>
    <w:p w14:paraId="7A803983" w14:textId="16DB9C89" w:rsidR="00D578A9" w:rsidRDefault="000C0C7A" w:rsidP="00D578A9">
      <w:pPr>
        <w:pStyle w:val="Loendilik"/>
        <w:numPr>
          <w:ilvl w:val="0"/>
          <w:numId w:val="6"/>
        </w:numPr>
        <w:ind w:left="426" w:hanging="426"/>
      </w:pPr>
      <w:r w:rsidRPr="000C0C7A">
        <w:t xml:space="preserve">Juhindudes PankrS </w:t>
      </w:r>
      <w:r w:rsidR="005D4F16">
        <w:t xml:space="preserve">§ 162 lg 1 p 1 ja </w:t>
      </w:r>
      <w:r w:rsidRPr="000C0C7A">
        <w:t xml:space="preserve">§ 163, kinnitab kohus lõpparuande ja lõpetab pankrotimenetluse. Vastavalt PankrS § 162 lg 4 tuleb halduril esitada äriregistri pidajale avaldus lõpetamisega seotud kannete (äriregistri seadus § 23 lg 5) tegemiseks. </w:t>
      </w:r>
    </w:p>
    <w:p w14:paraId="4974EC1B" w14:textId="6BD23676" w:rsidR="000C0C7A" w:rsidRDefault="000C0C7A" w:rsidP="00D578A9">
      <w:pPr>
        <w:pStyle w:val="Loendilik"/>
        <w:numPr>
          <w:ilvl w:val="0"/>
          <w:numId w:val="6"/>
        </w:numPr>
        <w:ind w:left="426" w:hanging="426"/>
      </w:pPr>
      <w:r>
        <w:t>Kohus vabastab pankrotihalduri tema kohustustest võlgniku pankrotimenetluses</w:t>
      </w:r>
      <w:r w:rsidR="00D578A9" w:rsidRPr="00D578A9">
        <w:t xml:space="preserve"> pärast võlgniku kustutamist registrist</w:t>
      </w:r>
      <w:r w:rsidR="00D578A9">
        <w:t xml:space="preserve"> </w:t>
      </w:r>
      <w:r>
        <w:t xml:space="preserve"> (PankrS § 165 lg 3). </w:t>
      </w:r>
    </w:p>
    <w:p w14:paraId="3E8E10A0" w14:textId="1AD2FB01" w:rsidR="000C0C7A" w:rsidRDefault="000C0C7A" w:rsidP="000C0C7A">
      <w:pPr>
        <w:pStyle w:val="Loendilik"/>
        <w:numPr>
          <w:ilvl w:val="0"/>
          <w:numId w:val="6"/>
        </w:numPr>
        <w:ind w:left="426" w:hanging="426"/>
      </w:pPr>
      <w:r>
        <w:t xml:space="preserve">Kohus määrab pankrotihalduri nimetatud isiku </w:t>
      </w:r>
      <w:r w:rsidR="00AF6414">
        <w:t>E</w:t>
      </w:r>
      <w:r w:rsidR="00AF6414" w:rsidRPr="00AF6414">
        <w:t>esti  Äriarhiivi osaühing</w:t>
      </w:r>
      <w:r>
        <w:t xml:space="preserve"> võlgniku dokumentide hoidjaks pärast võlgniku registrist kustutamist (dtl </w:t>
      </w:r>
      <w:r w:rsidR="00AF6414">
        <w:t>139</w:t>
      </w:r>
      <w:r>
        <w:t>).</w:t>
      </w:r>
    </w:p>
    <w:p w14:paraId="527E5104" w14:textId="041ECA56" w:rsidR="00D578A9" w:rsidRPr="00D578A9" w:rsidRDefault="000C0C7A" w:rsidP="00D578A9">
      <w:pPr>
        <w:pStyle w:val="Loendilik"/>
        <w:numPr>
          <w:ilvl w:val="0"/>
          <w:numId w:val="6"/>
        </w:numPr>
        <w:ind w:left="426" w:hanging="426"/>
      </w:pPr>
      <w:r>
        <w:t xml:space="preserve">Pankrotimenetluse lõppemisel on halduril õigus saada tasu oma ülesannete täitmise eest (PankrS § 65 lg 1). </w:t>
      </w:r>
      <w:r w:rsidR="00AF6414">
        <w:t>Pankrotihalduri tasu taotleb haldur alammäära ja ülemmäära keskmise alusel, arvestades käesolevas menetluses pankrotihalduri poolt läbi viidud toimingute mahtu.</w:t>
      </w:r>
      <w:r w:rsidR="00F51632">
        <w:t xml:space="preserve"> Arvestuse aluseks olev pankrotivara moodustas 40 009,69 eurot.</w:t>
      </w:r>
      <w:r w:rsidR="00AF6414">
        <w:t xml:space="preserve"> </w:t>
      </w:r>
      <w:r w:rsidR="00AF6414" w:rsidRPr="00AF6414">
        <w:t xml:space="preserve">Arvestus: ülemmäär </w:t>
      </w:r>
      <w:r w:rsidR="00F51632">
        <w:t>7385</w:t>
      </w:r>
      <w:r w:rsidR="00AF6414" w:rsidRPr="00AF6414">
        <w:t xml:space="preserve"> </w:t>
      </w:r>
      <w:r w:rsidR="00F51632">
        <w:t>+</w:t>
      </w:r>
      <w:r w:rsidR="00AF6414" w:rsidRPr="00AF6414">
        <w:t xml:space="preserve"> (</w:t>
      </w:r>
      <w:r w:rsidR="00F51632">
        <w:t>13,3</w:t>
      </w:r>
      <w:r w:rsidR="00AF6414" w:rsidRPr="00AF6414">
        <w:t xml:space="preserve"> % </w:t>
      </w:r>
      <w:r w:rsidR="00F51632">
        <w:t>8008,69</w:t>
      </w:r>
      <w:r w:rsidR="00AF6414" w:rsidRPr="00AF6414">
        <w:t xml:space="preserve"> = </w:t>
      </w:r>
      <w:r w:rsidR="00F51632">
        <w:t>1065,16</w:t>
      </w:r>
      <w:r w:rsidR="00AF6414" w:rsidRPr="00AF6414">
        <w:t xml:space="preserve">) = </w:t>
      </w:r>
      <w:r w:rsidR="00F51632">
        <w:t>8450,15</w:t>
      </w:r>
      <w:r w:rsidR="00AF6414" w:rsidRPr="00AF6414">
        <w:t xml:space="preserve"> eurot; alammäär </w:t>
      </w:r>
      <w:r w:rsidR="00F51632">
        <w:t>5665 +</w:t>
      </w:r>
      <w:r w:rsidR="00AF6414" w:rsidRPr="00AF6414">
        <w:t xml:space="preserve"> (</w:t>
      </w:r>
      <w:r w:rsidR="00F51632">
        <w:t>12,1</w:t>
      </w:r>
      <w:r w:rsidR="00AF6414" w:rsidRPr="00AF6414">
        <w:t xml:space="preserve">% </w:t>
      </w:r>
      <w:r w:rsidR="00F51632">
        <w:t>8008,69-st</w:t>
      </w:r>
      <w:r w:rsidR="00AF6414" w:rsidRPr="00AF6414">
        <w:t xml:space="preserve"> = </w:t>
      </w:r>
      <w:r w:rsidR="00F51632">
        <w:t>969,05</w:t>
      </w:r>
      <w:r w:rsidR="00AF6414" w:rsidRPr="00AF6414">
        <w:t xml:space="preserve">) = </w:t>
      </w:r>
      <w:r w:rsidR="00F51632">
        <w:t>6634,05</w:t>
      </w:r>
      <w:r w:rsidR="00AF6414" w:rsidRPr="00AF6414">
        <w:t xml:space="preserve"> eurot; </w:t>
      </w:r>
      <w:r w:rsidR="00F51632">
        <w:t>8450,15</w:t>
      </w:r>
      <w:r w:rsidR="00AF6414" w:rsidRPr="00AF6414">
        <w:t xml:space="preserve"> + </w:t>
      </w:r>
      <w:r w:rsidR="00F51632">
        <w:t>6634,05</w:t>
      </w:r>
      <w:r w:rsidR="00AF6414" w:rsidRPr="00AF6414">
        <w:t xml:space="preserve"> = </w:t>
      </w:r>
      <w:r w:rsidR="00F51632">
        <w:t>15 084,20</w:t>
      </w:r>
      <w:r w:rsidR="00AF6414" w:rsidRPr="00AF6414">
        <w:t xml:space="preserve"> / 2 = </w:t>
      </w:r>
      <w:r w:rsidR="00F51632">
        <w:t>7542,10</w:t>
      </w:r>
      <w:r w:rsidR="00AF6414" w:rsidRPr="00AF6414">
        <w:t xml:space="preserve"> eurot. Tasutaotlus on põhjendatud ja õiguspärane. Kohus rahuldab halduri </w:t>
      </w:r>
      <w:r w:rsidR="00AF6414" w:rsidRPr="00D578A9">
        <w:t xml:space="preserve">tasutaotluse. Halduri </w:t>
      </w:r>
      <w:r w:rsidR="00AF6414" w:rsidRPr="00D578A9">
        <w:lastRenderedPageBreak/>
        <w:t xml:space="preserve">taotlusel kuulub tasu väljamaksmisele </w:t>
      </w:r>
      <w:r w:rsidR="00F51632" w:rsidRPr="00D578A9">
        <w:t>OÜ-le Haldur, mille kaudu haldur tegutseb. Kuivõrd büroo on käibemaksukohustuslane, siis lisandub halduri tasule käibemaks (PankrS § 65 lg 1</w:t>
      </w:r>
      <w:r w:rsidR="00F51632" w:rsidRPr="00D578A9">
        <w:rPr>
          <w:vertAlign w:val="superscript"/>
        </w:rPr>
        <w:t>1</w:t>
      </w:r>
      <w:r w:rsidR="00F51632" w:rsidRPr="00D578A9">
        <w:t>).</w:t>
      </w:r>
    </w:p>
    <w:p w14:paraId="62B5B6E0" w14:textId="77777777" w:rsidR="00D578A9" w:rsidRDefault="00D578A9" w:rsidP="00D578A9">
      <w:pPr>
        <w:pStyle w:val="Loendilik"/>
        <w:numPr>
          <w:ilvl w:val="0"/>
          <w:numId w:val="6"/>
        </w:numPr>
        <w:ind w:left="426" w:hanging="426"/>
      </w:pPr>
      <w:r>
        <w:t>PankrS § 66 lg 1 kohaselt on halduril õigus lisaks tasule nõuda oma kohustuste täitmiseks tehtud vajalike kulutuste hüvitamist. Lõike 3 kohaselt kontrollib kohus lõpparuande kinnitamisel halduri kohustuste täitmiseks tehtud kulutuste vajalikkust ja põhjendatust ning kinnitab vajalike ning põhjendatud kulutuste suuruse.</w:t>
      </w:r>
    </w:p>
    <w:p w14:paraId="306E0C9F" w14:textId="77777777" w:rsidR="00D578A9" w:rsidRDefault="00D578A9" w:rsidP="00D578A9">
      <w:pPr>
        <w:pStyle w:val="Loendilik"/>
        <w:numPr>
          <w:ilvl w:val="0"/>
          <w:numId w:val="0"/>
        </w:numPr>
        <w:ind w:left="426"/>
      </w:pPr>
      <w:r>
        <w:t>Pankrotihaldur taotleb kinnitada pankrotimenetluses kantud kulud 49,69 eurot (sh ülekannete teenustasud 0,96 eurot ja arhiivikulud 48,73 eurot).</w:t>
      </w:r>
    </w:p>
    <w:p w14:paraId="5802A1B1" w14:textId="127A25E6" w:rsidR="00D578A9" w:rsidRDefault="00D578A9" w:rsidP="00D578A9">
      <w:pPr>
        <w:pStyle w:val="Loendilik"/>
        <w:numPr>
          <w:ilvl w:val="0"/>
          <w:numId w:val="0"/>
        </w:numPr>
        <w:ind w:left="426"/>
      </w:pPr>
      <w:r>
        <w:t>Kohus on seisukohal, et pankrotimenetluses kantud kulud summas 49,69 eurot on mõistlikud ja põhjendatud ning tuleb kinnitada. Kohus ei ole tuvastanud, et haldur oleks teinud oma ülesannete täitmiseks mittevajalikke kulutusi.</w:t>
      </w:r>
    </w:p>
    <w:p w14:paraId="57A2B142" w14:textId="05DA12B0" w:rsidR="00996A3A" w:rsidRDefault="00996A3A" w:rsidP="00996A3A">
      <w:pPr>
        <w:pStyle w:val="Loendilik"/>
        <w:numPr>
          <w:ilvl w:val="0"/>
          <w:numId w:val="0"/>
        </w:numPr>
        <w:ind w:left="426"/>
      </w:pPr>
      <w:r>
        <w:t>Maksejõuetuse teenistuse kulud 3215 eurot tuleb hüvitada riigieelarvesse (PankrS § 146 lg 1 p 4, § 150 lg 1 p 7, § 192</w:t>
      </w:r>
      <w:r w:rsidRPr="000C0C7A">
        <w:rPr>
          <w:vertAlign w:val="superscript"/>
        </w:rPr>
        <w:t>7</w:t>
      </w:r>
      <w:r>
        <w:t xml:space="preserve"> lg 1).</w:t>
      </w:r>
    </w:p>
    <w:p w14:paraId="07DC1CA3" w14:textId="5513DDCF" w:rsidR="004F6467" w:rsidRPr="00562C52" w:rsidRDefault="00562C52" w:rsidP="004F6467">
      <w:pPr>
        <w:pStyle w:val="Loendilik"/>
        <w:numPr>
          <w:ilvl w:val="0"/>
          <w:numId w:val="6"/>
        </w:numPr>
        <w:ind w:left="426" w:hanging="426"/>
      </w:pPr>
      <w:r w:rsidRPr="00562C52">
        <w:t xml:space="preserve">Haldur on teatanud kavatsusest maksta </w:t>
      </w:r>
      <w:r w:rsidR="004F6467" w:rsidRPr="00562C52">
        <w:t xml:space="preserve">osanikule Arting Consult OÜ (registrikood 12894923) </w:t>
      </w:r>
      <w:r w:rsidRPr="00562C52">
        <w:t>pankrotivarast välja</w:t>
      </w:r>
      <w:r w:rsidR="004F6467" w:rsidRPr="00562C52">
        <w:t xml:space="preserve"> likvideerimisjaotis summas 3 903 eurot, millest pidada kinni erijuhtude tulumaks summas 350,75 eurot. Väljamaksmisele kuulub 3552,25 eurot.</w:t>
      </w:r>
      <w:r w:rsidRPr="00562C52">
        <w:t xml:space="preserve"> Kohtul ei ole vastuväited likvideerimisjaotise väljamaksmisele.</w:t>
      </w:r>
      <w:r>
        <w:t xml:space="preserve"> </w:t>
      </w:r>
      <w:r w:rsidR="00364FCB">
        <w:t>O</w:t>
      </w:r>
      <w:r>
        <w:t>tsustusõigust nimetatuga seoses kohtul seadusest tulenevalt pole.</w:t>
      </w:r>
      <w:r w:rsidR="00364FCB">
        <w:t xml:space="preserve"> Osanikule likvideerimisjaotise maksmine on äriseadustiku §-s 216. Haldur täidab ka likvideerija ülesandeid (PankrS § 55 lg 3 p 3 ja § 130 lg 3). </w:t>
      </w:r>
    </w:p>
    <w:p w14:paraId="41CA6ADE" w14:textId="77777777" w:rsidR="000C0C7A" w:rsidRDefault="000C0C7A" w:rsidP="000C0C7A">
      <w:pPr>
        <w:pStyle w:val="Loendilik"/>
        <w:numPr>
          <w:ilvl w:val="0"/>
          <w:numId w:val="6"/>
        </w:numPr>
        <w:ind w:left="426" w:hanging="426"/>
      </w:pPr>
      <w:r>
        <w:t>Kohus avaldab teate pankrotimenetluse lõpetamise kohta väljaandes Ametlikud Teadaanded (PankrS § 163 lg 7).</w:t>
      </w:r>
    </w:p>
    <w:p w14:paraId="127F4A0A" w14:textId="77777777" w:rsidR="007007EC" w:rsidRDefault="007007EC" w:rsidP="00772D4F"/>
    <w:p w14:paraId="384828F7" w14:textId="77777777" w:rsidR="00772D4F" w:rsidRDefault="003722A9" w:rsidP="00772D4F">
      <w:r>
        <w:t>(</w:t>
      </w:r>
      <w:r w:rsidR="00772D4F">
        <w:t>allkirjastatud digitaalselt</w:t>
      </w:r>
      <w:r>
        <w:t>)</w:t>
      </w:r>
    </w:p>
    <w:p w14:paraId="43586293" w14:textId="77777777" w:rsidR="00745FAE" w:rsidRDefault="00000000" w:rsidP="00E4052B">
      <w:pPr>
        <w:spacing w:before="0" w:after="0" w:line="240" w:lineRule="auto"/>
      </w:pPr>
      <w:sdt>
        <w:sdtPr>
          <w:alias w:val="KohtukoosseisuEesistuja"/>
          <w:tag w:val="KohtukoosseisuEesistuja"/>
          <w:id w:val="2065451709"/>
          <w:text/>
        </w:sdtPr>
        <w:sdtContent>
          <w:r w:rsidR="007B18AB">
            <w:t>Ants Mailend</w:t>
          </w:r>
        </w:sdtContent>
      </w:sdt>
      <w:r w:rsidR="00745FAE">
        <w:t xml:space="preserve"> </w:t>
      </w:r>
    </w:p>
    <w:p w14:paraId="30CA68E3" w14:textId="77777777" w:rsidR="00987D84" w:rsidRDefault="003722A9" w:rsidP="00E4052B">
      <w:pPr>
        <w:spacing w:before="0" w:after="0" w:line="240" w:lineRule="auto"/>
      </w:pPr>
      <w:r>
        <w:t>k</w:t>
      </w:r>
      <w:r w:rsidR="00772D4F">
        <w:t>ohtunik</w:t>
      </w:r>
    </w:p>
    <w:sectPr w:rsidR="00987D84" w:rsidSect="00AB4126">
      <w:headerReference w:type="default" r:id="rId9"/>
      <w:footerReference w:type="default" r:id="rId10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1A88" w14:textId="77777777" w:rsidR="00153133" w:rsidRDefault="00153133" w:rsidP="000E551A">
      <w:pPr>
        <w:spacing w:before="0" w:after="0" w:line="240" w:lineRule="auto"/>
      </w:pPr>
      <w:r>
        <w:separator/>
      </w:r>
    </w:p>
  </w:endnote>
  <w:endnote w:type="continuationSeparator" w:id="0">
    <w:p w14:paraId="7DC6B85D" w14:textId="77777777" w:rsidR="00153133" w:rsidRDefault="00153133" w:rsidP="000E55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594922"/>
      <w:docPartObj>
        <w:docPartGallery w:val="Page Numbers (Bottom of Page)"/>
        <w:docPartUnique/>
      </w:docPartObj>
    </w:sdtPr>
    <w:sdtContent>
      <w:p w14:paraId="0F7C5FD6" w14:textId="77777777" w:rsidR="00E4052B" w:rsidRDefault="00E4052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54F6A" w14:textId="77777777" w:rsidR="00CF574D" w:rsidRDefault="00CF574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05F8" w14:textId="77777777" w:rsidR="00153133" w:rsidRDefault="00153133" w:rsidP="000E551A">
      <w:pPr>
        <w:spacing w:before="0" w:after="0" w:line="240" w:lineRule="auto"/>
      </w:pPr>
      <w:r>
        <w:separator/>
      </w:r>
    </w:p>
  </w:footnote>
  <w:footnote w:type="continuationSeparator" w:id="0">
    <w:p w14:paraId="4F8A24D5" w14:textId="77777777" w:rsidR="00153133" w:rsidRDefault="00153133" w:rsidP="000E55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KohtuasjaNumber"/>
      <w:tag w:val="KohtuasjaNumber"/>
      <w:id w:val="1495295807"/>
      <w:text/>
    </w:sdtPr>
    <w:sdtContent>
      <w:p w14:paraId="404A44BA" w14:textId="77777777" w:rsidR="00322D84" w:rsidRDefault="00D578A9" w:rsidP="00165DB5">
        <w:pPr>
          <w:jc w:val="right"/>
        </w:pPr>
        <w:r>
          <w:t>2-22-16307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25E"/>
    <w:multiLevelType w:val="multilevel"/>
    <w:tmpl w:val="C3CA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E726CC"/>
    <w:multiLevelType w:val="multilevel"/>
    <w:tmpl w:val="10061112"/>
    <w:lvl w:ilvl="0">
      <w:start w:val="1"/>
      <w:numFmt w:val="decimal"/>
      <w:pStyle w:val="Loendili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605B6F"/>
    <w:multiLevelType w:val="hybridMultilevel"/>
    <w:tmpl w:val="E5D24D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D0050"/>
    <w:multiLevelType w:val="hybridMultilevel"/>
    <w:tmpl w:val="06DEAD62"/>
    <w:lvl w:ilvl="0" w:tplc="1B26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8690F"/>
    <w:multiLevelType w:val="hybridMultilevel"/>
    <w:tmpl w:val="1CFC4A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2360"/>
    <w:multiLevelType w:val="multilevel"/>
    <w:tmpl w:val="B5621F88"/>
    <w:lvl w:ilvl="0">
      <w:numFmt w:val="bullet"/>
      <w:pStyle w:val="Loendinumber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488711">
    <w:abstractNumId w:val="5"/>
  </w:num>
  <w:num w:numId="2" w16cid:durableId="751437694">
    <w:abstractNumId w:val="1"/>
  </w:num>
  <w:num w:numId="3" w16cid:durableId="286549802">
    <w:abstractNumId w:val="2"/>
  </w:num>
  <w:num w:numId="4" w16cid:durableId="1452744971">
    <w:abstractNumId w:val="0"/>
  </w:num>
  <w:num w:numId="5" w16cid:durableId="1589266371">
    <w:abstractNumId w:val="3"/>
  </w:num>
  <w:num w:numId="6" w16cid:durableId="444153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4F"/>
    <w:rsid w:val="00036816"/>
    <w:rsid w:val="0004108D"/>
    <w:rsid w:val="000469DA"/>
    <w:rsid w:val="00063720"/>
    <w:rsid w:val="00082589"/>
    <w:rsid w:val="000B13B0"/>
    <w:rsid w:val="000C0C7A"/>
    <w:rsid w:val="000E551A"/>
    <w:rsid w:val="0012140F"/>
    <w:rsid w:val="001333E1"/>
    <w:rsid w:val="00153133"/>
    <w:rsid w:val="0016323E"/>
    <w:rsid w:val="00165DB5"/>
    <w:rsid w:val="001718C9"/>
    <w:rsid w:val="00183F57"/>
    <w:rsid w:val="001D651B"/>
    <w:rsid w:val="001E5DB3"/>
    <w:rsid w:val="001F540C"/>
    <w:rsid w:val="00221D47"/>
    <w:rsid w:val="002364AF"/>
    <w:rsid w:val="00281535"/>
    <w:rsid w:val="0030793F"/>
    <w:rsid w:val="00322D84"/>
    <w:rsid w:val="00364A5E"/>
    <w:rsid w:val="00364FCB"/>
    <w:rsid w:val="003722A9"/>
    <w:rsid w:val="003A232C"/>
    <w:rsid w:val="003A557E"/>
    <w:rsid w:val="003C5E12"/>
    <w:rsid w:val="004062B4"/>
    <w:rsid w:val="004120DC"/>
    <w:rsid w:val="004133C6"/>
    <w:rsid w:val="00414778"/>
    <w:rsid w:val="00443A41"/>
    <w:rsid w:val="004805A7"/>
    <w:rsid w:val="00497676"/>
    <w:rsid w:val="004A5CF5"/>
    <w:rsid w:val="004B35C1"/>
    <w:rsid w:val="004F6467"/>
    <w:rsid w:val="00531BE6"/>
    <w:rsid w:val="00551E32"/>
    <w:rsid w:val="005566C6"/>
    <w:rsid w:val="00562C52"/>
    <w:rsid w:val="00573608"/>
    <w:rsid w:val="0058693B"/>
    <w:rsid w:val="005951B7"/>
    <w:rsid w:val="005D36BC"/>
    <w:rsid w:val="005D4F16"/>
    <w:rsid w:val="00607385"/>
    <w:rsid w:val="00633AAD"/>
    <w:rsid w:val="006C5993"/>
    <w:rsid w:val="006F4660"/>
    <w:rsid w:val="007007EC"/>
    <w:rsid w:val="00706C7F"/>
    <w:rsid w:val="00745FAE"/>
    <w:rsid w:val="00772D4F"/>
    <w:rsid w:val="007743AF"/>
    <w:rsid w:val="007B18AB"/>
    <w:rsid w:val="007D2745"/>
    <w:rsid w:val="007D61D4"/>
    <w:rsid w:val="007E07FC"/>
    <w:rsid w:val="007E0D9E"/>
    <w:rsid w:val="007E1F1C"/>
    <w:rsid w:val="007F7F61"/>
    <w:rsid w:val="008011CE"/>
    <w:rsid w:val="00820ADE"/>
    <w:rsid w:val="00852C62"/>
    <w:rsid w:val="00861AAB"/>
    <w:rsid w:val="0087305D"/>
    <w:rsid w:val="008772CF"/>
    <w:rsid w:val="00897BB5"/>
    <w:rsid w:val="008A42E4"/>
    <w:rsid w:val="008C052F"/>
    <w:rsid w:val="008D4956"/>
    <w:rsid w:val="008F3B0F"/>
    <w:rsid w:val="00935432"/>
    <w:rsid w:val="009832F4"/>
    <w:rsid w:val="00987D84"/>
    <w:rsid w:val="00993229"/>
    <w:rsid w:val="00996A3A"/>
    <w:rsid w:val="009A7C4D"/>
    <w:rsid w:val="009C1071"/>
    <w:rsid w:val="009C4B1B"/>
    <w:rsid w:val="009E4605"/>
    <w:rsid w:val="00A01AC9"/>
    <w:rsid w:val="00A02665"/>
    <w:rsid w:val="00A03E86"/>
    <w:rsid w:val="00A31482"/>
    <w:rsid w:val="00A40100"/>
    <w:rsid w:val="00A54295"/>
    <w:rsid w:val="00A6122B"/>
    <w:rsid w:val="00A9114D"/>
    <w:rsid w:val="00AB4126"/>
    <w:rsid w:val="00AB7BE0"/>
    <w:rsid w:val="00AD226A"/>
    <w:rsid w:val="00AE3D47"/>
    <w:rsid w:val="00AF6414"/>
    <w:rsid w:val="00B51007"/>
    <w:rsid w:val="00B769D7"/>
    <w:rsid w:val="00B869EB"/>
    <w:rsid w:val="00B91324"/>
    <w:rsid w:val="00BB5DDE"/>
    <w:rsid w:val="00BF36E6"/>
    <w:rsid w:val="00C06F47"/>
    <w:rsid w:val="00C3271B"/>
    <w:rsid w:val="00C70DC3"/>
    <w:rsid w:val="00CB2225"/>
    <w:rsid w:val="00CB4A38"/>
    <w:rsid w:val="00CC1A51"/>
    <w:rsid w:val="00CF574D"/>
    <w:rsid w:val="00D578A9"/>
    <w:rsid w:val="00D649C2"/>
    <w:rsid w:val="00D8400C"/>
    <w:rsid w:val="00DB5E63"/>
    <w:rsid w:val="00DD40CC"/>
    <w:rsid w:val="00DE2CA5"/>
    <w:rsid w:val="00DE45D0"/>
    <w:rsid w:val="00DF32DC"/>
    <w:rsid w:val="00E016EB"/>
    <w:rsid w:val="00E4052B"/>
    <w:rsid w:val="00E46741"/>
    <w:rsid w:val="00E53B37"/>
    <w:rsid w:val="00E83DC8"/>
    <w:rsid w:val="00E922E3"/>
    <w:rsid w:val="00EA27AC"/>
    <w:rsid w:val="00EA7489"/>
    <w:rsid w:val="00EC7BC9"/>
    <w:rsid w:val="00EE7C86"/>
    <w:rsid w:val="00EF2BBF"/>
    <w:rsid w:val="00F36643"/>
    <w:rsid w:val="00F461C1"/>
    <w:rsid w:val="00F51632"/>
    <w:rsid w:val="00F53C17"/>
    <w:rsid w:val="00F6055E"/>
    <w:rsid w:val="00F6650D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66FB7"/>
  <w15:chartTrackingRefBased/>
  <w15:docId w15:val="{42D74BB4-7E7E-44E0-9CD9-5025CEB9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2D4F"/>
    <w:pPr>
      <w:spacing w:before="120" w:after="120" w:line="276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Loendinumber"/>
    <w:link w:val="LoendilikMrk"/>
    <w:autoRedefine/>
    <w:uiPriority w:val="34"/>
    <w:qFormat/>
    <w:rsid w:val="00993229"/>
    <w:pPr>
      <w:numPr>
        <w:numId w:val="2"/>
      </w:numPr>
      <w:spacing w:line="240" w:lineRule="auto"/>
      <w:contextualSpacing w:val="0"/>
    </w:pPr>
    <w:rPr>
      <w:rFonts w:cs="Times New Roman"/>
      <w:szCs w:val="24"/>
      <w:lang w:eastAsia="et-EE"/>
    </w:rPr>
  </w:style>
  <w:style w:type="character" w:customStyle="1" w:styleId="LoendilikMrk">
    <w:name w:val="Loendi lõik Märk"/>
    <w:basedOn w:val="Liguvaikefont"/>
    <w:link w:val="Loendilik"/>
    <w:uiPriority w:val="34"/>
    <w:rsid w:val="00993229"/>
    <w:rPr>
      <w:rFonts w:ascii="Times New Roman" w:hAnsi="Times New Roman" w:cs="Times New Roman"/>
      <w:sz w:val="24"/>
      <w:szCs w:val="24"/>
      <w:lang w:eastAsia="et-EE"/>
    </w:rPr>
  </w:style>
  <w:style w:type="paragraph" w:styleId="Loendinumber">
    <w:name w:val="List Number"/>
    <w:basedOn w:val="Normaallaad"/>
    <w:uiPriority w:val="99"/>
    <w:semiHidden/>
    <w:unhideWhenUsed/>
    <w:rsid w:val="00772D4F"/>
    <w:pPr>
      <w:numPr>
        <w:numId w:val="1"/>
      </w:numPr>
      <w:contextualSpacing/>
    </w:pPr>
  </w:style>
  <w:style w:type="paragraph" w:styleId="Pis">
    <w:name w:val="header"/>
    <w:basedOn w:val="Normaallaad"/>
    <w:link w:val="PisMrk"/>
    <w:uiPriority w:val="99"/>
    <w:unhideWhenUsed/>
    <w:rsid w:val="000E55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E551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0E55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E551A"/>
    <w:rPr>
      <w:rFonts w:ascii="Times New Roman" w:hAnsi="Times New Roman"/>
      <w:sz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91324"/>
    <w:pPr>
      <w:spacing w:before="0"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91324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91324"/>
    <w:rPr>
      <w:vertAlign w:val="superscript"/>
    </w:rPr>
  </w:style>
  <w:style w:type="paragraph" w:styleId="Normaallaadveeb">
    <w:name w:val="Normal (Web)"/>
    <w:basedOn w:val="Normaallaad"/>
    <w:uiPriority w:val="99"/>
    <w:semiHidden/>
    <w:unhideWhenUsed/>
    <w:rsid w:val="007743A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t-EE"/>
    </w:rPr>
  </w:style>
  <w:style w:type="character" w:customStyle="1" w:styleId="mm">
    <w:name w:val="mm"/>
    <w:basedOn w:val="Liguvaikefont"/>
    <w:rsid w:val="005D36BC"/>
  </w:style>
  <w:style w:type="character" w:styleId="Hperlink">
    <w:name w:val="Hyperlink"/>
    <w:basedOn w:val="Liguvaikefont"/>
    <w:uiPriority w:val="99"/>
    <w:semiHidden/>
    <w:unhideWhenUsed/>
    <w:rsid w:val="005D36BC"/>
    <w:rPr>
      <w:color w:val="0000FF"/>
      <w:u w:val="single"/>
    </w:rPr>
  </w:style>
  <w:style w:type="table" w:styleId="Kontuurtabel">
    <w:name w:val="Table Grid"/>
    <w:basedOn w:val="Normaaltabel"/>
    <w:uiPriority w:val="39"/>
    <w:rsid w:val="0008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09">
    <w:name w:val="stl_09"/>
    <w:basedOn w:val="Liguvaikefont"/>
    <w:rsid w:val="00082589"/>
  </w:style>
  <w:style w:type="character" w:customStyle="1" w:styleId="stl16">
    <w:name w:val="stl_16"/>
    <w:basedOn w:val="Liguvaikefont"/>
    <w:rsid w:val="007007EC"/>
  </w:style>
  <w:style w:type="character" w:styleId="Kommentaariviide">
    <w:name w:val="annotation reference"/>
    <w:basedOn w:val="Liguvaikefont"/>
    <w:uiPriority w:val="99"/>
    <w:semiHidden/>
    <w:unhideWhenUsed/>
    <w:rsid w:val="009C10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C107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C1071"/>
    <w:rPr>
      <w:rFonts w:ascii="Times New Roman" w:hAnsi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107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1071"/>
    <w:rPr>
      <w:rFonts w:ascii="Segoe UI" w:hAnsi="Segoe UI" w:cs="Segoe UI"/>
      <w:sz w:val="18"/>
      <w:szCs w:val="18"/>
    </w:rPr>
  </w:style>
  <w:style w:type="character" w:customStyle="1" w:styleId="stl07">
    <w:name w:val="stl_07"/>
    <w:basedOn w:val="Liguvaikefont"/>
    <w:rsid w:val="00D8400C"/>
  </w:style>
  <w:style w:type="character" w:customStyle="1" w:styleId="stl08">
    <w:name w:val="stl_08"/>
    <w:basedOn w:val="Liguvaikefont"/>
    <w:rsid w:val="00EA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F7359F-2B2C-45CE-AED2-DA9ECE106896}">
  <we:reference id="wa104381077" version="1.0.0.4" store="et-EE" storeType="OMEX"/>
  <we:alternateReferences>
    <we:reference id="wa104381077" version="1.0.0.4" store="et-E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F099-0786-4A89-BE75-FB0CB623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Põld</dc:creator>
  <cp:keywords/>
  <dc:description/>
  <cp:lastModifiedBy>Eike Kingsepp</cp:lastModifiedBy>
  <cp:revision>2</cp:revision>
  <dcterms:created xsi:type="dcterms:W3CDTF">2024-02-21T11:36:00Z</dcterms:created>
  <dcterms:modified xsi:type="dcterms:W3CDTF">2024-02-21T11:36:00Z</dcterms:modified>
</cp:coreProperties>
</file>